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6CB" w:rsidRPr="00D82329" w:rsidRDefault="00F35DA5" w:rsidP="00D82329">
      <w:pPr>
        <w:tabs>
          <w:tab w:val="left" w:pos="5245"/>
        </w:tabs>
        <w:spacing w:after="0"/>
        <w:ind w:left="638"/>
        <w:rPr>
          <w:rFonts w:ascii="Times New Roman" w:hAnsi="Times New Roman" w:cs="Times New Roman"/>
          <w:sz w:val="24"/>
          <w:szCs w:val="24"/>
        </w:rPr>
      </w:pPr>
      <w:r w:rsidRPr="00D823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806CB" w:rsidRPr="00D82329" w:rsidRDefault="00F35DA5" w:rsidP="00D82329">
      <w:pPr>
        <w:tabs>
          <w:tab w:val="left" w:pos="5245"/>
        </w:tabs>
        <w:spacing w:after="0"/>
        <w:ind w:right="260"/>
        <w:jc w:val="center"/>
        <w:rPr>
          <w:rFonts w:ascii="Times New Roman" w:hAnsi="Times New Roman" w:cs="Times New Roman"/>
          <w:sz w:val="24"/>
          <w:szCs w:val="24"/>
        </w:rPr>
      </w:pPr>
      <w:r w:rsidRPr="00D82329">
        <w:rPr>
          <w:rFonts w:ascii="Times New Roman" w:eastAsia="Times New Roman" w:hAnsi="Times New Roman" w:cs="Times New Roman"/>
          <w:b/>
          <w:sz w:val="24"/>
          <w:szCs w:val="24"/>
        </w:rPr>
        <w:t>Sprievodný doklad</w:t>
      </w:r>
    </w:p>
    <w:p w:rsidR="00B806CB" w:rsidRPr="00D82329" w:rsidRDefault="00F35DA5" w:rsidP="00D82329">
      <w:pPr>
        <w:tabs>
          <w:tab w:val="left" w:pos="5245"/>
        </w:tabs>
        <w:spacing w:after="0"/>
        <w:ind w:right="258"/>
        <w:jc w:val="center"/>
        <w:rPr>
          <w:rFonts w:ascii="Times New Roman" w:hAnsi="Times New Roman" w:cs="Times New Roman"/>
          <w:sz w:val="24"/>
          <w:szCs w:val="24"/>
        </w:rPr>
      </w:pPr>
      <w:r w:rsidRPr="00D82329">
        <w:rPr>
          <w:rFonts w:ascii="Times New Roman" w:eastAsia="Times New Roman" w:hAnsi="Times New Roman" w:cs="Times New Roman"/>
          <w:b/>
          <w:sz w:val="24"/>
          <w:szCs w:val="24"/>
        </w:rPr>
        <w:t>na laboratórne vyšetrenie</w:t>
      </w:r>
      <w:r w:rsidR="00D82329">
        <w:rPr>
          <w:rFonts w:ascii="Times New Roman" w:hAnsi="Times New Roman" w:cs="Times New Roman"/>
          <w:sz w:val="24"/>
          <w:szCs w:val="24"/>
        </w:rPr>
        <w:t xml:space="preserve"> </w:t>
      </w:r>
      <w:r w:rsidRPr="00D82329">
        <w:rPr>
          <w:rFonts w:ascii="Times New Roman" w:eastAsia="Times New Roman" w:hAnsi="Times New Roman" w:cs="Times New Roman"/>
          <w:b/>
          <w:sz w:val="24"/>
          <w:szCs w:val="24"/>
        </w:rPr>
        <w:t>vzorky ošípanej zabitej v rámci domácej zabíjačky na</w:t>
      </w:r>
      <w:r w:rsidR="00D823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329">
        <w:rPr>
          <w:rFonts w:ascii="Times New Roman" w:eastAsia="Times New Roman" w:hAnsi="Times New Roman" w:cs="Times New Roman"/>
          <w:b/>
          <w:i/>
          <w:sz w:val="24"/>
          <w:szCs w:val="24"/>
        </w:rPr>
        <w:t>Trichinella</w:t>
      </w:r>
      <w:proofErr w:type="spellEnd"/>
    </w:p>
    <w:p w:rsidR="00B806CB" w:rsidRPr="00D82329" w:rsidRDefault="00B806CB" w:rsidP="00D82329">
      <w:pPr>
        <w:tabs>
          <w:tab w:val="left" w:pos="5245"/>
        </w:tabs>
        <w:spacing w:after="0"/>
        <w:ind w:left="638"/>
        <w:jc w:val="center"/>
        <w:rPr>
          <w:rFonts w:ascii="Times New Roman" w:hAnsi="Times New Roman" w:cs="Times New Roman"/>
          <w:sz w:val="24"/>
          <w:szCs w:val="24"/>
        </w:rPr>
      </w:pPr>
    </w:p>
    <w:p w:rsidR="00B806CB" w:rsidRPr="00D82329" w:rsidRDefault="00F35DA5" w:rsidP="00D82329">
      <w:pPr>
        <w:tabs>
          <w:tab w:val="left" w:pos="5245"/>
        </w:tabs>
        <w:spacing w:after="0"/>
        <w:ind w:left="638"/>
        <w:rPr>
          <w:rFonts w:ascii="Times New Roman" w:hAnsi="Times New Roman" w:cs="Times New Roman"/>
          <w:sz w:val="24"/>
          <w:szCs w:val="24"/>
        </w:rPr>
      </w:pPr>
      <w:r w:rsidRPr="00D82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632" w:type="dxa"/>
        <w:tblInd w:w="-72" w:type="dxa"/>
        <w:tblCellMar>
          <w:top w:w="5" w:type="dxa"/>
          <w:left w:w="72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2815"/>
        <w:gridCol w:w="7852"/>
      </w:tblGrid>
      <w:tr w:rsidR="00B806CB" w:rsidRPr="00D82329">
        <w:trPr>
          <w:trHeight w:val="744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ind w:left="1262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Chovateľ  </w:t>
            </w:r>
          </w:p>
        </w:tc>
      </w:tr>
      <w:tr w:rsidR="00B806CB" w:rsidRPr="00D82329">
        <w:trPr>
          <w:trHeight w:val="42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>Meno</w:t>
            </w:r>
            <w:r w:rsidRPr="00D8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6CB" w:rsidRPr="00D82329">
        <w:trPr>
          <w:trHeight w:val="44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obec, PSČ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6CB" w:rsidRPr="00D82329">
        <w:trPr>
          <w:trHeight w:val="4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ulica, č.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6CB" w:rsidRPr="00D82329">
        <w:trPr>
          <w:trHeight w:val="71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okres </w:t>
            </w:r>
          </w:p>
        </w:tc>
      </w:tr>
      <w:tr w:rsidR="00B806CB" w:rsidRPr="00D82329">
        <w:trPr>
          <w:trHeight w:val="706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Dátum zabitia</w:t>
            </w: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........................                                               </w:t>
            </w:r>
            <w:r w:rsidRPr="00D8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počet zabitých zvierat </w:t>
            </w: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:................. </w:t>
            </w:r>
          </w:p>
        </w:tc>
      </w:tr>
      <w:tr w:rsidR="00B806CB" w:rsidRPr="00D82329">
        <w:trPr>
          <w:trHeight w:val="1488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88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Požadované vyšetrenia: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Parazitologické, </w:t>
            </w:r>
            <w:proofErr w:type="spellStart"/>
            <w:r w:rsidRPr="00D823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Trichinella</w:t>
            </w:r>
            <w:proofErr w:type="spellEnd"/>
            <w:r w:rsidRPr="00D823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9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Metóda podľa </w:t>
            </w:r>
            <w:r w:rsidRPr="00D82329">
              <w:rPr>
                <w:rFonts w:ascii="Times New Roman" w:eastAsia="Arial" w:hAnsi="Times New Roman" w:cs="Times New Roman"/>
                <w:sz w:val="24"/>
                <w:szCs w:val="24"/>
              </w:rPr>
              <w:t>NARIADENIA  KOMISIE (ES) č.2075/2005 z 5. decembra 2005</w:t>
            </w: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B806CB" w:rsidRPr="00D82329">
        <w:trPr>
          <w:trHeight w:val="95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 je ošípaná označená (napr. tetovanie, ušné číslo), uveďte číslo: </w:t>
            </w:r>
          </w:p>
        </w:tc>
      </w:tr>
      <w:tr w:rsidR="00B806CB" w:rsidRPr="00D82329">
        <w:trPr>
          <w:trHeight w:val="1296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Telefónny kontakt pre prípad nutnosti bezodkladného nahlásenia laboratórneho vyšetrenia s nálezom </w:t>
            </w:r>
            <w:proofErr w:type="spellStart"/>
            <w:r w:rsidRPr="00D8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trichinel</w:t>
            </w:r>
            <w:proofErr w:type="spellEnd"/>
            <w:r w:rsidRPr="00D8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6CB" w:rsidRPr="00D82329">
        <w:trPr>
          <w:trHeight w:val="153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6CB" w:rsidRPr="00D82329" w:rsidRDefault="00F35DA5" w:rsidP="00D82329">
            <w:pPr>
              <w:tabs>
                <w:tab w:val="left" w:pos="524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5" w:line="234" w:lineRule="auto"/>
              <w:ind w:left="64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.........................................................................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Podpis chovateľa, </w:t>
            </w:r>
          </w:p>
          <w:p w:rsidR="00B806CB" w:rsidRPr="00D82329" w:rsidRDefault="00F35DA5" w:rsidP="00D82329">
            <w:pPr>
              <w:tabs>
                <w:tab w:val="left" w:pos="5245"/>
              </w:tabs>
              <w:spacing w:after="0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ktorého sa vykonáva domáca zabíjačka </w:t>
            </w:r>
          </w:p>
        </w:tc>
      </w:tr>
    </w:tbl>
    <w:p w:rsidR="00B806CB" w:rsidRPr="00D82329" w:rsidRDefault="00F35DA5" w:rsidP="00D82329">
      <w:pPr>
        <w:tabs>
          <w:tab w:val="left" w:pos="5245"/>
        </w:tabs>
        <w:spacing w:after="0"/>
        <w:ind w:left="638"/>
        <w:rPr>
          <w:rFonts w:ascii="Times New Roman" w:hAnsi="Times New Roman" w:cs="Times New Roman"/>
          <w:sz w:val="24"/>
          <w:szCs w:val="24"/>
        </w:rPr>
      </w:pPr>
      <w:r w:rsidRPr="00D82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6CB" w:rsidRPr="00D82329" w:rsidRDefault="00F35DA5" w:rsidP="00D82329">
      <w:pPr>
        <w:tabs>
          <w:tab w:val="left" w:pos="5245"/>
        </w:tabs>
        <w:spacing w:after="0"/>
        <w:ind w:left="638"/>
        <w:rPr>
          <w:rFonts w:ascii="Times New Roman" w:hAnsi="Times New Roman" w:cs="Times New Roman"/>
          <w:sz w:val="24"/>
          <w:szCs w:val="24"/>
        </w:rPr>
      </w:pPr>
      <w:r w:rsidRPr="00D82329">
        <w:rPr>
          <w:rFonts w:ascii="Times New Roman" w:eastAsia="Times New Roman" w:hAnsi="Times New Roman" w:cs="Times New Roman"/>
          <w:sz w:val="24"/>
          <w:szCs w:val="24"/>
        </w:rPr>
        <w:t xml:space="preserve">V prípade, že nebude pozitívny výsledok vyšetrenia (nález </w:t>
      </w:r>
      <w:proofErr w:type="spellStart"/>
      <w:r w:rsidRPr="00D82329">
        <w:rPr>
          <w:rFonts w:ascii="Times New Roman" w:eastAsia="Times New Roman" w:hAnsi="Times New Roman" w:cs="Times New Roman"/>
          <w:i/>
          <w:sz w:val="24"/>
          <w:szCs w:val="24"/>
        </w:rPr>
        <w:t>Trichinella</w:t>
      </w:r>
      <w:proofErr w:type="spellEnd"/>
      <w:r w:rsidRPr="00D82329">
        <w:rPr>
          <w:rFonts w:ascii="Times New Roman" w:eastAsia="Times New Roman" w:hAnsi="Times New Roman" w:cs="Times New Roman"/>
          <w:sz w:val="24"/>
          <w:szCs w:val="24"/>
        </w:rPr>
        <w:t xml:space="preserve">) oznámený chovateľovi do troch pracovných dní od doručenia vzorky na zberné miesto, považuje sa skúška za negatívnu (bez nálezu </w:t>
      </w:r>
      <w:proofErr w:type="spellStart"/>
      <w:r w:rsidRPr="00D82329">
        <w:rPr>
          <w:rFonts w:ascii="Times New Roman" w:eastAsia="Times New Roman" w:hAnsi="Times New Roman" w:cs="Times New Roman"/>
          <w:sz w:val="24"/>
          <w:szCs w:val="24"/>
        </w:rPr>
        <w:t>trichinel</w:t>
      </w:r>
      <w:proofErr w:type="spellEnd"/>
      <w:r w:rsidRPr="00D8232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B806CB" w:rsidRDefault="00F35DA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6CB" w:rsidRDefault="00F35DA5" w:rsidP="00D8232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B806CB">
      <w:footerReference w:type="default" r:id="rId6"/>
      <w:pgSz w:w="11900" w:h="16840"/>
      <w:pgMar w:top="851" w:right="517" w:bottom="1440" w:left="7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DA5" w:rsidRDefault="00F35DA5" w:rsidP="00D82329">
      <w:pPr>
        <w:spacing w:after="0" w:line="240" w:lineRule="auto"/>
      </w:pPr>
      <w:r>
        <w:separator/>
      </w:r>
    </w:p>
  </w:endnote>
  <w:endnote w:type="continuationSeparator" w:id="0">
    <w:p w:rsidR="00F35DA5" w:rsidRDefault="00F35DA5" w:rsidP="00D8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329" w:rsidRDefault="00D82329" w:rsidP="00D82329">
    <w:pPr>
      <w:pStyle w:val="Odsekzoznamu"/>
      <w:ind w:left="284"/>
      <w:jc w:val="both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 xml:space="preserve"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 Informácie o spracúvaní osobných údajov prevádzkovateľom sú vám plne k dispozícii na webovom sídle </w:t>
    </w:r>
    <w:hyperlink r:id="rId1" w:history="1">
      <w:r>
        <w:rPr>
          <w:rStyle w:val="Hypertextovprepojenie"/>
          <w:rFonts w:eastAsia="Calibri"/>
          <w:sz w:val="20"/>
          <w:szCs w:val="20"/>
        </w:rPr>
        <w:t>www.osobnyudaj.sk/informovanie</w:t>
      </w:r>
    </w:hyperlink>
    <w:r>
      <w:rPr>
        <w:rFonts w:eastAsia="Calibri"/>
        <w:sz w:val="20"/>
        <w:szCs w:val="20"/>
      </w:rPr>
      <w:t>, ako aj vo fyzickej podobe v sídle a na všetkých kontaktných miestach prevádzkovateľa.</w:t>
    </w:r>
  </w:p>
  <w:p w:rsidR="00D82329" w:rsidRDefault="00D82329" w:rsidP="00D82329">
    <w:pPr>
      <w:pStyle w:val="Pta"/>
      <w:rPr>
        <w:rFonts w:eastAsia="Times New Roman"/>
        <w:sz w:val="24"/>
      </w:rPr>
    </w:pPr>
  </w:p>
  <w:p w:rsidR="00D82329" w:rsidRDefault="00D823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DA5" w:rsidRDefault="00F35DA5" w:rsidP="00D82329">
      <w:pPr>
        <w:spacing w:after="0" w:line="240" w:lineRule="auto"/>
      </w:pPr>
      <w:r>
        <w:separator/>
      </w:r>
    </w:p>
  </w:footnote>
  <w:footnote w:type="continuationSeparator" w:id="0">
    <w:p w:rsidR="00F35DA5" w:rsidRDefault="00F35DA5" w:rsidP="00D82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CB"/>
    <w:rsid w:val="00B806CB"/>
    <w:rsid w:val="00D82329"/>
    <w:rsid w:val="00F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1EFE"/>
  <w15:docId w15:val="{900C0E1C-BF55-42B4-BC5B-5F6027CB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8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2329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D8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2329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D82329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823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Sprievodný doklad k domácim zabíjačkám.doc</dc:title>
  <dc:subject/>
  <dc:creator>Peter Kováč</dc:creator>
  <cp:keywords/>
  <cp:lastModifiedBy>SABOVÁ Katarína</cp:lastModifiedBy>
  <cp:revision>2</cp:revision>
  <dcterms:created xsi:type="dcterms:W3CDTF">2024-11-06T14:40:00Z</dcterms:created>
  <dcterms:modified xsi:type="dcterms:W3CDTF">2024-11-06T14:40:00Z</dcterms:modified>
</cp:coreProperties>
</file>